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16" w:rsidRPr="00F30FCD" w:rsidRDefault="00D32216" w:rsidP="00F30FCD">
      <w:pPr>
        <w:spacing w:after="0" w:line="240" w:lineRule="auto"/>
        <w:rPr>
          <w:rFonts w:ascii="Arial" w:hAnsi="Arial" w:cs="Arial"/>
        </w:rPr>
      </w:pPr>
      <w:bookmarkStart w:id="0" w:name="_GoBack"/>
      <w:bookmarkEnd w:id="0"/>
    </w:p>
    <w:p w:rsidR="00F30FCD" w:rsidRPr="00F30FCD" w:rsidRDefault="00F30FCD" w:rsidP="00F30FCD">
      <w:pPr>
        <w:spacing w:after="0" w:line="240" w:lineRule="auto"/>
        <w:jc w:val="center"/>
        <w:rPr>
          <w:rFonts w:ascii="Arial" w:hAnsi="Arial" w:cs="Arial"/>
          <w:b/>
        </w:rPr>
      </w:pPr>
      <w:r w:rsidRPr="00F30FCD">
        <w:rPr>
          <w:rFonts w:ascii="Arial" w:hAnsi="Arial" w:cs="Arial"/>
          <w:b/>
        </w:rPr>
        <w:t>SCHOOL OF HEALTH SCIENCES</w:t>
      </w:r>
    </w:p>
    <w:p w:rsidR="00F30FCD" w:rsidRDefault="00F30FCD" w:rsidP="00F30FCD">
      <w:pPr>
        <w:spacing w:after="0" w:line="240" w:lineRule="auto"/>
        <w:jc w:val="center"/>
        <w:rPr>
          <w:rFonts w:ascii="Arial" w:hAnsi="Arial" w:cs="Arial"/>
          <w:b/>
        </w:rPr>
      </w:pPr>
      <w:r w:rsidRPr="00F30FCD">
        <w:rPr>
          <w:rFonts w:ascii="Arial" w:hAnsi="Arial" w:cs="Arial"/>
          <w:b/>
        </w:rPr>
        <w:t>PhD RESEARCH PROJECT</w:t>
      </w:r>
    </w:p>
    <w:p w:rsidR="00FE698F" w:rsidRPr="00F30FCD" w:rsidRDefault="00FE698F" w:rsidP="00F30FCD">
      <w:pPr>
        <w:spacing w:after="0" w:line="240" w:lineRule="auto"/>
        <w:jc w:val="center"/>
        <w:rPr>
          <w:rFonts w:ascii="Arial" w:hAnsi="Arial" w:cs="Arial"/>
          <w:b/>
        </w:rPr>
      </w:pPr>
    </w:p>
    <w:p w:rsidR="00C52E18" w:rsidRDefault="00C52E18">
      <w:pPr>
        <w:rPr>
          <w:rFonts w:ascii="Arial" w:eastAsia="Times New Roman" w:hAnsi="Arial" w:cs="Arial"/>
          <w:sz w:val="20"/>
          <w:szCs w:val="20"/>
          <w:lang w:val="en-US"/>
        </w:rPr>
      </w:pPr>
      <w:r w:rsidRPr="009F495C">
        <w:rPr>
          <w:rFonts w:ascii="Arial" w:eastAsia="Times New Roman" w:hAnsi="Arial" w:cs="Arial"/>
          <w:sz w:val="20"/>
          <w:szCs w:val="20"/>
          <w:lang w:val="en-US"/>
        </w:rPr>
        <w:t xml:space="preserve">A competitive PhD studentship application process is now open: </w:t>
      </w:r>
      <w:r w:rsidR="005D5072" w:rsidRPr="009F495C">
        <w:rPr>
          <w:rFonts w:ascii="Arial" w:eastAsia="Times New Roman" w:hAnsi="Arial" w:cs="Arial"/>
          <w:b/>
          <w:sz w:val="20"/>
          <w:szCs w:val="20"/>
          <w:lang w:val="en-US"/>
        </w:rPr>
        <w:t xml:space="preserve">submission deadline </w:t>
      </w:r>
      <w:r w:rsidR="000C7D31">
        <w:rPr>
          <w:rFonts w:ascii="Arial" w:eastAsia="Times New Roman" w:hAnsi="Arial" w:cs="Arial"/>
          <w:b/>
          <w:sz w:val="20"/>
          <w:szCs w:val="20"/>
          <w:lang w:val="en-US"/>
        </w:rPr>
        <w:t>27</w:t>
      </w:r>
      <w:r w:rsidR="000C7D31" w:rsidRPr="009F495C">
        <w:rPr>
          <w:rFonts w:ascii="Arial" w:eastAsia="Times New Roman" w:hAnsi="Arial" w:cs="Arial"/>
          <w:b/>
          <w:sz w:val="20"/>
          <w:szCs w:val="20"/>
          <w:lang w:val="en-US"/>
        </w:rPr>
        <w:t xml:space="preserve"> </w:t>
      </w:r>
      <w:r w:rsidR="005D5072" w:rsidRPr="009F495C">
        <w:rPr>
          <w:rFonts w:ascii="Arial" w:eastAsia="Times New Roman" w:hAnsi="Arial" w:cs="Arial"/>
          <w:b/>
          <w:sz w:val="20"/>
          <w:szCs w:val="20"/>
          <w:lang w:val="en-US"/>
        </w:rPr>
        <w:t>May 2016</w:t>
      </w:r>
      <w:r w:rsidR="005D5072" w:rsidRPr="009F495C">
        <w:rPr>
          <w:rFonts w:ascii="Arial" w:eastAsia="Times New Roman" w:hAnsi="Arial" w:cs="Arial"/>
          <w:sz w:val="20"/>
          <w:szCs w:val="20"/>
          <w:lang w:val="en-US"/>
        </w:rPr>
        <w:t xml:space="preserve">. The three-year PhD studentship provides </w:t>
      </w:r>
      <w:r w:rsidR="005D5072" w:rsidRPr="009F495C">
        <w:rPr>
          <w:rFonts w:ascii="Arial" w:eastAsia="Times New Roman" w:hAnsi="Arial" w:cs="Arial"/>
          <w:b/>
          <w:sz w:val="20"/>
          <w:szCs w:val="20"/>
          <w:lang w:val="en-US"/>
        </w:rPr>
        <w:t>£16K per year (tax-free)</w:t>
      </w:r>
      <w:r w:rsidR="005D5072" w:rsidRPr="009F495C">
        <w:rPr>
          <w:rFonts w:ascii="Arial" w:eastAsia="Times New Roman" w:hAnsi="Arial" w:cs="Arial"/>
          <w:sz w:val="20"/>
          <w:szCs w:val="20"/>
          <w:lang w:val="en-US"/>
        </w:rPr>
        <w:t xml:space="preserve">, with all fees for PhD registration paid and research costs up to £1K (total). (Non EU students would have to </w:t>
      </w:r>
      <w:proofErr w:type="spellStart"/>
      <w:r w:rsidR="005D5072" w:rsidRPr="009F495C">
        <w:rPr>
          <w:rFonts w:ascii="Arial" w:eastAsia="Times New Roman" w:hAnsi="Arial" w:cs="Arial"/>
          <w:sz w:val="20"/>
          <w:szCs w:val="20"/>
          <w:lang w:val="en-US"/>
        </w:rPr>
        <w:t>subsidise</w:t>
      </w:r>
      <w:proofErr w:type="spellEnd"/>
      <w:r w:rsidR="005D5072" w:rsidRPr="009F495C">
        <w:rPr>
          <w:rFonts w:ascii="Arial" w:eastAsia="Times New Roman" w:hAnsi="Arial" w:cs="Arial"/>
          <w:sz w:val="20"/>
          <w:szCs w:val="20"/>
          <w:lang w:val="en-US"/>
        </w:rPr>
        <w:t xml:space="preserve"> the relevant fees.) </w:t>
      </w:r>
    </w:p>
    <w:p w:rsidR="00F958E8" w:rsidRPr="009F495C" w:rsidRDefault="00F958E8" w:rsidP="00F958E8">
      <w:pPr>
        <w:rPr>
          <w:rFonts w:ascii="Arial" w:eastAsia="Times New Roman" w:hAnsi="Arial" w:cs="Arial"/>
          <w:sz w:val="20"/>
          <w:szCs w:val="20"/>
          <w:lang w:val="en-US"/>
        </w:rPr>
      </w:pPr>
      <w:r w:rsidRPr="009F495C">
        <w:rPr>
          <w:rFonts w:ascii="Arial" w:eastAsia="Times New Roman" w:hAnsi="Arial" w:cs="Arial"/>
          <w:b/>
          <w:sz w:val="20"/>
          <w:szCs w:val="20"/>
          <w:lang w:val="en-US"/>
        </w:rPr>
        <w:t>Start date:</w:t>
      </w:r>
      <w:r w:rsidRPr="009F495C">
        <w:rPr>
          <w:rFonts w:ascii="Arial" w:eastAsia="Times New Roman" w:hAnsi="Arial" w:cs="Arial"/>
          <w:sz w:val="20"/>
          <w:szCs w:val="20"/>
          <w:lang w:val="en-US"/>
        </w:rPr>
        <w:t xml:space="preserve"> 1 October 2016</w:t>
      </w:r>
    </w:p>
    <w:tbl>
      <w:tblPr>
        <w:tblW w:w="0" w:type="auto"/>
        <w:tblBorders>
          <w:top w:val="single" w:sz="8" w:space="0" w:color="4F81BD"/>
          <w:bottom w:val="single" w:sz="8" w:space="0" w:color="4F81BD"/>
        </w:tblBorders>
        <w:tblLook w:val="04A0" w:firstRow="1" w:lastRow="0" w:firstColumn="1" w:lastColumn="0" w:noHBand="0" w:noVBand="1"/>
      </w:tblPr>
      <w:tblGrid>
        <w:gridCol w:w="1317"/>
        <w:gridCol w:w="1109"/>
        <w:gridCol w:w="3386"/>
        <w:gridCol w:w="3827"/>
      </w:tblGrid>
      <w:tr w:rsidR="009F495C" w:rsidRPr="009F495C" w:rsidTr="005D5072">
        <w:tc>
          <w:tcPr>
            <w:tcW w:w="2426" w:type="dxa"/>
            <w:gridSpan w:val="2"/>
            <w:tcBorders>
              <w:top w:val="single" w:sz="8" w:space="0" w:color="4F81BD"/>
              <w:left w:val="nil"/>
              <w:bottom w:val="single" w:sz="8" w:space="0" w:color="4F81BD"/>
              <w:right w:val="nil"/>
            </w:tcBorders>
          </w:tcPr>
          <w:p w:rsidR="00735556" w:rsidRPr="009F495C" w:rsidRDefault="00735556" w:rsidP="00735556">
            <w:pPr>
              <w:spacing w:after="0" w:line="240" w:lineRule="auto"/>
              <w:rPr>
                <w:rFonts w:ascii="Arial" w:eastAsia="Times New Roman" w:hAnsi="Arial" w:cs="Arial"/>
                <w:b/>
                <w:bCs/>
                <w:sz w:val="20"/>
                <w:szCs w:val="20"/>
                <w:lang w:val="en-ZA"/>
              </w:rPr>
            </w:pPr>
            <w:r w:rsidRPr="009F495C">
              <w:rPr>
                <w:rFonts w:ascii="Arial" w:eastAsia="Times New Roman" w:hAnsi="Arial" w:cs="Arial"/>
                <w:b/>
                <w:bCs/>
                <w:sz w:val="20"/>
                <w:szCs w:val="20"/>
                <w:lang w:val="en-ZA"/>
              </w:rPr>
              <w:t>Proposed by:</w:t>
            </w:r>
          </w:p>
        </w:tc>
        <w:tc>
          <w:tcPr>
            <w:tcW w:w="3386" w:type="dxa"/>
            <w:tcBorders>
              <w:top w:val="single" w:sz="8" w:space="0" w:color="4F81BD"/>
              <w:left w:val="nil"/>
              <w:bottom w:val="single" w:sz="8" w:space="0" w:color="4F81BD"/>
              <w:right w:val="nil"/>
            </w:tcBorders>
          </w:tcPr>
          <w:p w:rsidR="00735556" w:rsidRPr="009F495C" w:rsidRDefault="00735556" w:rsidP="00FE698F">
            <w:pPr>
              <w:spacing w:after="0" w:line="240" w:lineRule="auto"/>
              <w:rPr>
                <w:rFonts w:ascii="Arial" w:eastAsia="Times New Roman" w:hAnsi="Arial" w:cs="Arial"/>
                <w:b/>
                <w:bCs/>
                <w:sz w:val="20"/>
                <w:szCs w:val="20"/>
                <w:lang w:val="en-ZA"/>
              </w:rPr>
            </w:pPr>
            <w:r w:rsidRPr="009F495C">
              <w:rPr>
                <w:rFonts w:ascii="Arial" w:eastAsia="Times New Roman" w:hAnsi="Arial" w:cs="Arial"/>
                <w:b/>
                <w:bCs/>
                <w:sz w:val="20"/>
                <w:szCs w:val="20"/>
                <w:lang w:val="en-ZA"/>
              </w:rPr>
              <w:t>1st supervisor</w:t>
            </w:r>
          </w:p>
        </w:tc>
        <w:tc>
          <w:tcPr>
            <w:tcW w:w="3827" w:type="dxa"/>
            <w:tcBorders>
              <w:top w:val="single" w:sz="8" w:space="0" w:color="4F81BD"/>
              <w:left w:val="nil"/>
              <w:bottom w:val="single" w:sz="8" w:space="0" w:color="4F81BD"/>
              <w:right w:val="nil"/>
            </w:tcBorders>
          </w:tcPr>
          <w:p w:rsidR="00735556" w:rsidRPr="009F495C" w:rsidRDefault="00735556" w:rsidP="00FE698F">
            <w:pPr>
              <w:spacing w:after="0" w:line="240" w:lineRule="auto"/>
              <w:rPr>
                <w:rFonts w:ascii="Arial" w:eastAsia="Times New Roman" w:hAnsi="Arial" w:cs="Arial"/>
                <w:b/>
                <w:bCs/>
                <w:sz w:val="20"/>
                <w:szCs w:val="20"/>
                <w:lang w:val="en-ZA"/>
              </w:rPr>
            </w:pPr>
            <w:r w:rsidRPr="009F495C">
              <w:rPr>
                <w:rFonts w:ascii="Arial" w:eastAsia="Times New Roman" w:hAnsi="Arial" w:cs="Arial"/>
                <w:b/>
                <w:bCs/>
                <w:sz w:val="20"/>
                <w:szCs w:val="20"/>
                <w:lang w:val="en-ZA"/>
              </w:rPr>
              <w:t>2nd supervisor</w:t>
            </w:r>
          </w:p>
        </w:tc>
      </w:tr>
      <w:tr w:rsidR="006F1A79" w:rsidRPr="009F495C" w:rsidTr="005D5072">
        <w:tc>
          <w:tcPr>
            <w:tcW w:w="2426" w:type="dxa"/>
            <w:gridSpan w:val="2"/>
            <w:tcBorders>
              <w:top w:val="single" w:sz="8" w:space="0" w:color="4F81BD"/>
              <w:left w:val="nil"/>
              <w:bottom w:val="nil"/>
              <w:right w:val="nil"/>
            </w:tcBorders>
            <w:shd w:val="clear" w:color="auto" w:fill="auto"/>
          </w:tcPr>
          <w:p w:rsidR="006F1A79" w:rsidRPr="009F495C" w:rsidRDefault="006F1A79" w:rsidP="006F1A79">
            <w:pPr>
              <w:spacing w:after="0" w:line="240" w:lineRule="auto"/>
              <w:rPr>
                <w:rFonts w:ascii="Arial" w:eastAsia="Times New Roman" w:hAnsi="Arial" w:cs="Arial"/>
                <w:b/>
                <w:bCs/>
                <w:sz w:val="20"/>
                <w:szCs w:val="20"/>
                <w:lang w:val="en-ZA"/>
              </w:rPr>
            </w:pPr>
          </w:p>
        </w:tc>
        <w:tc>
          <w:tcPr>
            <w:tcW w:w="3386" w:type="dxa"/>
            <w:tcBorders>
              <w:top w:val="single" w:sz="8" w:space="0" w:color="4F81BD"/>
              <w:left w:val="nil"/>
              <w:bottom w:val="nil"/>
              <w:right w:val="nil"/>
            </w:tcBorders>
            <w:shd w:val="clear" w:color="auto" w:fill="auto"/>
          </w:tcPr>
          <w:p w:rsidR="006F1A79" w:rsidRDefault="006F1A79" w:rsidP="006F1A79">
            <w:pPr>
              <w:spacing w:after="0" w:line="240" w:lineRule="auto"/>
              <w:rPr>
                <w:rFonts w:ascii="Arial" w:eastAsia="Times New Roman" w:hAnsi="Arial" w:cs="Arial"/>
                <w:sz w:val="20"/>
                <w:szCs w:val="20"/>
                <w:lang w:val="en-ZA"/>
              </w:rPr>
            </w:pPr>
            <w:r>
              <w:rPr>
                <w:rFonts w:ascii="Arial" w:eastAsia="Times New Roman" w:hAnsi="Arial" w:cs="Arial"/>
                <w:sz w:val="20"/>
                <w:szCs w:val="20"/>
                <w:lang w:val="en-ZA"/>
              </w:rPr>
              <w:t>Professor Gary Morgan</w:t>
            </w:r>
          </w:p>
          <w:p w:rsidR="006401B2" w:rsidRDefault="00D62C89" w:rsidP="006F1A79">
            <w:pPr>
              <w:spacing w:after="0" w:line="240" w:lineRule="auto"/>
              <w:rPr>
                <w:rFonts w:ascii="Arial" w:eastAsia="Times New Roman" w:hAnsi="Arial" w:cs="Arial"/>
                <w:sz w:val="20"/>
                <w:szCs w:val="20"/>
                <w:lang w:val="en-ZA"/>
              </w:rPr>
            </w:pPr>
            <w:hyperlink r:id="rId8" w:history="1">
              <w:r w:rsidR="006401B2" w:rsidRPr="00B72303">
                <w:rPr>
                  <w:rStyle w:val="Hyperlink"/>
                  <w:rFonts w:ascii="Arial" w:eastAsia="Times New Roman" w:hAnsi="Arial" w:cs="Arial"/>
                  <w:sz w:val="20"/>
                  <w:szCs w:val="20"/>
                  <w:lang w:val="en-ZA"/>
                </w:rPr>
                <w:t>G.Morgan@city.ac.uk</w:t>
              </w:r>
            </w:hyperlink>
            <w:r w:rsidR="006401B2">
              <w:rPr>
                <w:rFonts w:ascii="Arial" w:eastAsia="Times New Roman" w:hAnsi="Arial" w:cs="Arial"/>
                <w:sz w:val="20"/>
                <w:szCs w:val="20"/>
                <w:lang w:val="en-ZA"/>
              </w:rPr>
              <w:t xml:space="preserve"> </w:t>
            </w:r>
          </w:p>
          <w:p w:rsidR="006401B2" w:rsidRPr="00B52BFA" w:rsidRDefault="006401B2" w:rsidP="006F1A79">
            <w:pPr>
              <w:spacing w:after="0" w:line="240" w:lineRule="auto"/>
              <w:rPr>
                <w:rFonts w:ascii="Arial" w:eastAsia="Times New Roman" w:hAnsi="Arial" w:cs="Arial"/>
                <w:sz w:val="20"/>
                <w:szCs w:val="20"/>
                <w:lang w:val="en-ZA"/>
              </w:rPr>
            </w:pPr>
          </w:p>
        </w:tc>
        <w:tc>
          <w:tcPr>
            <w:tcW w:w="3827" w:type="dxa"/>
            <w:tcBorders>
              <w:top w:val="single" w:sz="8" w:space="0" w:color="4F81BD"/>
              <w:left w:val="nil"/>
              <w:bottom w:val="nil"/>
              <w:right w:val="nil"/>
            </w:tcBorders>
            <w:shd w:val="clear" w:color="auto" w:fill="auto"/>
          </w:tcPr>
          <w:p w:rsidR="006F1A79" w:rsidRPr="00B52BFA" w:rsidRDefault="006F1A79" w:rsidP="006F1A79">
            <w:pPr>
              <w:spacing w:after="0" w:line="240" w:lineRule="auto"/>
              <w:rPr>
                <w:rFonts w:ascii="Arial" w:eastAsia="Times New Roman" w:hAnsi="Arial" w:cs="Arial"/>
                <w:sz w:val="20"/>
                <w:szCs w:val="20"/>
                <w:lang w:val="en-ZA"/>
              </w:rPr>
            </w:pPr>
            <w:r>
              <w:rPr>
                <w:rFonts w:ascii="Arial" w:eastAsia="Times New Roman" w:hAnsi="Arial" w:cs="Arial"/>
                <w:sz w:val="20"/>
                <w:szCs w:val="20"/>
                <w:lang w:val="en-ZA"/>
              </w:rPr>
              <w:t>tbc</w:t>
            </w:r>
          </w:p>
        </w:tc>
      </w:tr>
      <w:tr w:rsidR="006F1A79" w:rsidRPr="009F495C" w:rsidTr="005D5072">
        <w:tc>
          <w:tcPr>
            <w:tcW w:w="2426" w:type="dxa"/>
            <w:gridSpan w:val="2"/>
            <w:tcBorders>
              <w:top w:val="nil"/>
              <w:bottom w:val="single" w:sz="4" w:space="0" w:color="auto"/>
            </w:tcBorders>
          </w:tcPr>
          <w:p w:rsidR="006F1A79" w:rsidRPr="009F495C" w:rsidRDefault="006F1A79" w:rsidP="006F1A79">
            <w:pPr>
              <w:spacing w:after="0" w:line="240" w:lineRule="auto"/>
              <w:rPr>
                <w:rFonts w:ascii="Arial" w:eastAsia="Times New Roman" w:hAnsi="Arial" w:cs="Arial"/>
                <w:b/>
                <w:bCs/>
                <w:sz w:val="20"/>
                <w:szCs w:val="20"/>
                <w:lang w:val="en-ZA"/>
              </w:rPr>
            </w:pPr>
            <w:r w:rsidRPr="009F495C">
              <w:rPr>
                <w:rFonts w:ascii="Arial" w:eastAsia="Times New Roman" w:hAnsi="Arial" w:cs="Arial"/>
                <w:b/>
                <w:bCs/>
                <w:sz w:val="20"/>
                <w:szCs w:val="20"/>
                <w:lang w:val="en-ZA"/>
              </w:rPr>
              <w:t>Research Centre</w:t>
            </w:r>
          </w:p>
        </w:tc>
        <w:tc>
          <w:tcPr>
            <w:tcW w:w="3386" w:type="dxa"/>
            <w:tcBorders>
              <w:top w:val="nil"/>
              <w:bottom w:val="single" w:sz="4" w:space="0" w:color="auto"/>
            </w:tcBorders>
          </w:tcPr>
          <w:p w:rsidR="006F1A79" w:rsidRPr="00B52BFA" w:rsidRDefault="00C76570" w:rsidP="006F1A79">
            <w:pPr>
              <w:spacing w:after="0" w:line="240" w:lineRule="auto"/>
              <w:rPr>
                <w:rFonts w:ascii="Arial" w:eastAsia="Times New Roman" w:hAnsi="Arial" w:cs="Arial"/>
                <w:sz w:val="20"/>
                <w:szCs w:val="20"/>
                <w:lang w:val="en-ZA"/>
              </w:rPr>
            </w:pPr>
            <w:r>
              <w:rPr>
                <w:rFonts w:ascii="Arial" w:eastAsia="Times New Roman" w:hAnsi="Arial" w:cs="Arial"/>
                <w:sz w:val="20"/>
                <w:szCs w:val="20"/>
                <w:lang w:val="en-ZA"/>
              </w:rPr>
              <w:t xml:space="preserve">Centre for </w:t>
            </w:r>
            <w:r w:rsidR="006F1A79">
              <w:rPr>
                <w:rFonts w:ascii="Arial" w:eastAsia="Times New Roman" w:hAnsi="Arial" w:cs="Arial"/>
                <w:sz w:val="20"/>
                <w:szCs w:val="20"/>
                <w:lang w:val="en-ZA"/>
              </w:rPr>
              <w:t>Language and Communication Science</w:t>
            </w:r>
            <w:r>
              <w:rPr>
                <w:rFonts w:ascii="Arial" w:eastAsia="Times New Roman" w:hAnsi="Arial" w:cs="Arial"/>
                <w:sz w:val="20"/>
                <w:szCs w:val="20"/>
                <w:lang w:val="en-ZA"/>
              </w:rPr>
              <w:t xml:space="preserve"> Research</w:t>
            </w:r>
          </w:p>
        </w:tc>
        <w:tc>
          <w:tcPr>
            <w:tcW w:w="3827" w:type="dxa"/>
            <w:tcBorders>
              <w:top w:val="nil"/>
              <w:bottom w:val="single" w:sz="4" w:space="0" w:color="auto"/>
            </w:tcBorders>
          </w:tcPr>
          <w:p w:rsidR="006F1A79" w:rsidRDefault="00C76570" w:rsidP="006F1A79">
            <w:pPr>
              <w:spacing w:after="0" w:line="240" w:lineRule="auto"/>
              <w:rPr>
                <w:rFonts w:ascii="Arial" w:eastAsia="Times New Roman" w:hAnsi="Arial" w:cs="Arial"/>
                <w:sz w:val="20"/>
                <w:szCs w:val="20"/>
                <w:lang w:val="en-ZA"/>
              </w:rPr>
            </w:pPr>
            <w:r>
              <w:rPr>
                <w:rFonts w:ascii="Arial" w:eastAsia="Times New Roman" w:hAnsi="Arial" w:cs="Arial"/>
                <w:sz w:val="20"/>
                <w:szCs w:val="20"/>
                <w:lang w:val="en-ZA"/>
              </w:rPr>
              <w:t xml:space="preserve">Centre for </w:t>
            </w:r>
            <w:r w:rsidR="006F1A79" w:rsidRPr="00FC481C">
              <w:rPr>
                <w:rFonts w:ascii="Arial" w:eastAsia="Times New Roman" w:hAnsi="Arial" w:cs="Arial"/>
                <w:sz w:val="20"/>
                <w:szCs w:val="20"/>
                <w:lang w:val="en-ZA"/>
              </w:rPr>
              <w:t xml:space="preserve">Language and Communication Science </w:t>
            </w:r>
            <w:r>
              <w:rPr>
                <w:rFonts w:ascii="Arial" w:eastAsia="Times New Roman" w:hAnsi="Arial" w:cs="Arial"/>
                <w:sz w:val="20"/>
                <w:szCs w:val="20"/>
                <w:lang w:val="en-ZA"/>
              </w:rPr>
              <w:t>Research</w:t>
            </w:r>
          </w:p>
          <w:p w:rsidR="006F1A79" w:rsidRPr="00B52BFA" w:rsidRDefault="006F1A79" w:rsidP="006F1A79">
            <w:pPr>
              <w:spacing w:after="0" w:line="240" w:lineRule="auto"/>
              <w:rPr>
                <w:rFonts w:ascii="Arial" w:eastAsia="Times New Roman" w:hAnsi="Arial" w:cs="Arial"/>
                <w:sz w:val="20"/>
                <w:szCs w:val="20"/>
                <w:lang w:val="en-ZA"/>
              </w:rPr>
            </w:pPr>
          </w:p>
        </w:tc>
      </w:tr>
      <w:tr w:rsidR="006F1A79" w:rsidRPr="009F495C" w:rsidTr="005D5072">
        <w:tc>
          <w:tcPr>
            <w:tcW w:w="2426" w:type="dxa"/>
            <w:gridSpan w:val="2"/>
            <w:tcBorders>
              <w:top w:val="nil"/>
              <w:bottom w:val="single" w:sz="4" w:space="0" w:color="auto"/>
            </w:tcBorders>
            <w:shd w:val="clear" w:color="auto" w:fill="auto"/>
          </w:tcPr>
          <w:p w:rsidR="006F1A79" w:rsidRPr="009F495C" w:rsidRDefault="006F1A79" w:rsidP="006F1A79">
            <w:pPr>
              <w:spacing w:after="0" w:line="240" w:lineRule="auto"/>
              <w:rPr>
                <w:rFonts w:ascii="Arial" w:eastAsia="Times New Roman" w:hAnsi="Arial" w:cs="Arial"/>
                <w:b/>
                <w:bCs/>
                <w:sz w:val="20"/>
                <w:szCs w:val="20"/>
                <w:lang w:val="en-ZA"/>
              </w:rPr>
            </w:pPr>
            <w:r w:rsidRPr="009F495C">
              <w:rPr>
                <w:rFonts w:ascii="Arial" w:eastAsia="Times New Roman" w:hAnsi="Arial" w:cs="Arial"/>
                <w:b/>
                <w:bCs/>
                <w:sz w:val="20"/>
                <w:szCs w:val="20"/>
                <w:lang w:val="en-ZA"/>
              </w:rPr>
              <w:t>Project Title</w:t>
            </w:r>
          </w:p>
          <w:p w:rsidR="006F1A79" w:rsidRPr="009F495C" w:rsidRDefault="006F1A79" w:rsidP="006F1A79">
            <w:pPr>
              <w:spacing w:after="0" w:line="240" w:lineRule="auto"/>
              <w:rPr>
                <w:rFonts w:ascii="Arial" w:eastAsia="Times New Roman" w:hAnsi="Arial" w:cs="Arial"/>
                <w:b/>
                <w:bCs/>
                <w:sz w:val="20"/>
                <w:szCs w:val="20"/>
                <w:lang w:val="en-ZA"/>
              </w:rPr>
            </w:pPr>
          </w:p>
        </w:tc>
        <w:tc>
          <w:tcPr>
            <w:tcW w:w="7213" w:type="dxa"/>
            <w:gridSpan w:val="2"/>
            <w:tcBorders>
              <w:top w:val="nil"/>
              <w:bottom w:val="single" w:sz="4" w:space="0" w:color="auto"/>
            </w:tcBorders>
            <w:shd w:val="clear" w:color="auto" w:fill="auto"/>
          </w:tcPr>
          <w:p w:rsidR="006F1A79" w:rsidRPr="00FC481C" w:rsidRDefault="006F1A79" w:rsidP="006F1A79">
            <w:pPr>
              <w:spacing w:after="0" w:line="240" w:lineRule="auto"/>
              <w:rPr>
                <w:rFonts w:ascii="Arial" w:eastAsia="Times New Roman" w:hAnsi="Arial" w:cs="Arial"/>
                <w:b/>
                <w:bCs/>
                <w:sz w:val="20"/>
                <w:szCs w:val="20"/>
                <w:lang w:val="en-ZA"/>
              </w:rPr>
            </w:pPr>
            <w:r w:rsidRPr="00FC481C">
              <w:rPr>
                <w:rFonts w:ascii="Arial" w:eastAsia="Times New Roman" w:hAnsi="Arial" w:cs="Arial"/>
                <w:b/>
                <w:bCs/>
                <w:sz w:val="20"/>
                <w:szCs w:val="20"/>
                <w:lang w:val="en-ZA"/>
              </w:rPr>
              <w:t xml:space="preserve">Psycho-social Outcomes of early </w:t>
            </w:r>
          </w:p>
          <w:p w:rsidR="006F1A79" w:rsidRPr="00B52BFA" w:rsidRDefault="006F1A79" w:rsidP="006F1A79">
            <w:pPr>
              <w:spacing w:after="0" w:line="240" w:lineRule="auto"/>
              <w:rPr>
                <w:rFonts w:ascii="Arial" w:eastAsia="Times New Roman" w:hAnsi="Arial" w:cs="Arial"/>
                <w:b/>
                <w:bCs/>
                <w:sz w:val="20"/>
                <w:szCs w:val="20"/>
                <w:lang w:val="en-ZA"/>
              </w:rPr>
            </w:pPr>
            <w:r w:rsidRPr="00FC481C">
              <w:rPr>
                <w:rFonts w:ascii="Arial" w:eastAsia="Times New Roman" w:hAnsi="Arial" w:cs="Arial"/>
                <w:b/>
                <w:bCs/>
                <w:sz w:val="20"/>
                <w:szCs w:val="20"/>
                <w:lang w:val="en-ZA"/>
              </w:rPr>
              <w:t>cochlear implant</w:t>
            </w:r>
          </w:p>
        </w:tc>
      </w:tr>
      <w:tr w:rsidR="006F1A79" w:rsidRPr="00735556" w:rsidTr="005D5072">
        <w:trPr>
          <w:trHeight w:val="5074"/>
        </w:trPr>
        <w:tc>
          <w:tcPr>
            <w:tcW w:w="1317" w:type="dxa"/>
            <w:tcBorders>
              <w:top w:val="single" w:sz="4" w:space="0" w:color="auto"/>
              <w:bottom w:val="nil"/>
            </w:tcBorders>
          </w:tcPr>
          <w:p w:rsidR="006F1A79" w:rsidRPr="00FE698F" w:rsidRDefault="006F1A79" w:rsidP="006F1A79">
            <w:pPr>
              <w:spacing w:after="0" w:line="240" w:lineRule="auto"/>
              <w:rPr>
                <w:rFonts w:ascii="Arial" w:eastAsia="Times New Roman" w:hAnsi="Arial" w:cs="Arial"/>
                <w:b/>
                <w:bCs/>
                <w:sz w:val="20"/>
                <w:szCs w:val="20"/>
                <w:lang w:val="en-ZA"/>
              </w:rPr>
            </w:pPr>
            <w:r w:rsidRPr="00735556">
              <w:rPr>
                <w:rFonts w:ascii="Arial" w:eastAsia="Times New Roman" w:hAnsi="Arial" w:cs="Arial"/>
                <w:b/>
                <w:bCs/>
                <w:sz w:val="20"/>
                <w:szCs w:val="20"/>
                <w:lang w:val="en-ZA"/>
              </w:rPr>
              <w:t>Brief Description</w:t>
            </w:r>
          </w:p>
        </w:tc>
        <w:tc>
          <w:tcPr>
            <w:tcW w:w="8322" w:type="dxa"/>
            <w:gridSpan w:val="3"/>
            <w:tcBorders>
              <w:top w:val="single" w:sz="4" w:space="0" w:color="auto"/>
              <w:bottom w:val="nil"/>
            </w:tcBorders>
          </w:tcPr>
          <w:p w:rsidR="006F1A79" w:rsidRPr="00FC481C" w:rsidRDefault="006F1A79" w:rsidP="006F1A79">
            <w:pPr>
              <w:spacing w:after="0" w:line="240" w:lineRule="auto"/>
              <w:rPr>
                <w:rFonts w:ascii="Arial" w:eastAsia="Times New Roman" w:hAnsi="Arial" w:cs="Arial"/>
                <w:bCs/>
                <w:sz w:val="20"/>
                <w:szCs w:val="20"/>
              </w:rPr>
            </w:pPr>
            <w:r w:rsidRPr="00FC481C">
              <w:rPr>
                <w:rFonts w:ascii="Arial" w:eastAsia="Times New Roman" w:hAnsi="Arial" w:cs="Arial"/>
                <w:bCs/>
                <w:sz w:val="20"/>
                <w:szCs w:val="20"/>
              </w:rPr>
              <w:t>For about twenty-five years profoundly deaf children have been provided with cochlear implants (CI) (CI) that significantly improve their possibility of acquiring a spoken language. This has radically changed the way deaf children are rehabilitated and integrated into society in the UK and other countries. The technology has improved continuously and children have been implanted at ever younger ages. Combined with increasing experience with rehabilitation, this has led to astonishing results as witnessed by many studies of the children’s language abilities and social well-being (Percy-Smith et al. 2008). However, there remains a lot of variability in how well children with CI develop speech, language, and associated cognitive abilities, either because of individual children’s inability to profit fully from the technology, or because the children are less immersed in linguistic interaction with others than typically hearing children in spite of the CI.</w:t>
            </w:r>
          </w:p>
          <w:p w:rsidR="006F1A79" w:rsidRPr="00FC481C" w:rsidRDefault="006F1A79" w:rsidP="006F1A79">
            <w:pPr>
              <w:spacing w:after="0" w:line="240" w:lineRule="auto"/>
              <w:rPr>
                <w:rFonts w:ascii="Arial" w:eastAsia="Times New Roman" w:hAnsi="Arial" w:cs="Arial"/>
                <w:bCs/>
                <w:sz w:val="20"/>
                <w:szCs w:val="20"/>
              </w:rPr>
            </w:pPr>
            <w:r w:rsidRPr="00FC481C">
              <w:rPr>
                <w:rFonts w:ascii="Arial" w:eastAsia="Times New Roman" w:hAnsi="Arial" w:cs="Arial"/>
                <w:bCs/>
                <w:sz w:val="20"/>
                <w:szCs w:val="20"/>
              </w:rPr>
              <w:t xml:space="preserve">This study will be a UK wide investigation of a large group of early implanted children (during first 12 months) aged 2-5 years (n=300) with collaboration from CI centres in London, Nottingham and Manchester. Morgan has excellent connections with clinicians at these centres. The student will work with CI teams to pool measures of spoken language (vocabulary and parent interaction), health (sensory-motor and neurological milestones) and psycho-social development (non-verbal IQ and Theory of Mind). CI teams as part of their service take these measures routinely anyway. Data will be collected at 3 time-points (6 months apart = 18 months). Research questions will use regression and mediation analysis (Baron &amp; Kenny, 1986) to identify predictive variables for CI outcomes. </w:t>
            </w:r>
          </w:p>
          <w:p w:rsidR="006F1A79" w:rsidRPr="00FC481C" w:rsidRDefault="006F1A79" w:rsidP="006F1A79">
            <w:pPr>
              <w:spacing w:after="0" w:line="240" w:lineRule="auto"/>
              <w:rPr>
                <w:rFonts w:ascii="Arial" w:eastAsia="Times New Roman" w:hAnsi="Arial" w:cs="Arial"/>
                <w:bCs/>
                <w:sz w:val="20"/>
                <w:szCs w:val="20"/>
              </w:rPr>
            </w:pPr>
            <w:r w:rsidRPr="00FC481C">
              <w:rPr>
                <w:rFonts w:ascii="Arial" w:eastAsia="Times New Roman" w:hAnsi="Arial" w:cs="Arial"/>
                <w:bCs/>
                <w:sz w:val="20"/>
                <w:szCs w:val="20"/>
              </w:rPr>
              <w:t>References</w:t>
            </w:r>
          </w:p>
          <w:p w:rsidR="006F1A79" w:rsidRPr="00FC481C" w:rsidRDefault="006F1A79" w:rsidP="006F1A79">
            <w:pPr>
              <w:spacing w:after="0" w:line="240" w:lineRule="auto"/>
              <w:rPr>
                <w:rFonts w:ascii="Arial" w:eastAsia="Times New Roman" w:hAnsi="Arial" w:cs="Arial"/>
                <w:bCs/>
                <w:sz w:val="20"/>
                <w:szCs w:val="20"/>
              </w:rPr>
            </w:pPr>
            <w:r w:rsidRPr="00FC481C">
              <w:rPr>
                <w:rFonts w:ascii="Arial" w:eastAsia="Times New Roman" w:hAnsi="Arial" w:cs="Arial"/>
                <w:bCs/>
                <w:sz w:val="20"/>
                <w:szCs w:val="20"/>
              </w:rPr>
              <w:t>Baron, R.M., &amp; Kenny, D.A. (1986). The moderator–mediator variable distinction in social psychological research: Conceptual, strategic, and statistical considerations. Journal of Personality and Social Psychology, 51(6), 1173.</w:t>
            </w:r>
          </w:p>
          <w:p w:rsidR="006F1A79" w:rsidRPr="00FC481C" w:rsidRDefault="006F1A79" w:rsidP="006F1A79">
            <w:pPr>
              <w:spacing w:after="0" w:line="240" w:lineRule="auto"/>
              <w:rPr>
                <w:rFonts w:ascii="Arial" w:eastAsia="Times New Roman" w:hAnsi="Arial" w:cs="Arial"/>
                <w:bCs/>
                <w:sz w:val="20"/>
                <w:szCs w:val="20"/>
              </w:rPr>
            </w:pPr>
            <w:r w:rsidRPr="00FC481C">
              <w:rPr>
                <w:rFonts w:ascii="Arial" w:eastAsia="Times New Roman" w:hAnsi="Arial" w:cs="Arial"/>
                <w:bCs/>
                <w:sz w:val="20"/>
                <w:szCs w:val="20"/>
              </w:rPr>
              <w:t xml:space="preserve">Percy-Smith, L., Jensen, J. H., </w:t>
            </w:r>
            <w:proofErr w:type="spellStart"/>
            <w:r w:rsidRPr="00FC481C">
              <w:rPr>
                <w:rFonts w:ascii="Arial" w:eastAsia="Times New Roman" w:hAnsi="Arial" w:cs="Arial"/>
                <w:bCs/>
                <w:sz w:val="20"/>
                <w:szCs w:val="20"/>
              </w:rPr>
              <w:t>Cayé-Thomasen</w:t>
            </w:r>
            <w:proofErr w:type="spellEnd"/>
            <w:r w:rsidRPr="00FC481C">
              <w:rPr>
                <w:rFonts w:ascii="Arial" w:eastAsia="Times New Roman" w:hAnsi="Arial" w:cs="Arial"/>
                <w:bCs/>
                <w:sz w:val="20"/>
                <w:szCs w:val="20"/>
              </w:rPr>
              <w:t xml:space="preserve">, P., Thomsen, P., </w:t>
            </w:r>
            <w:proofErr w:type="spellStart"/>
            <w:r w:rsidRPr="00FC481C">
              <w:rPr>
                <w:rFonts w:ascii="Arial" w:eastAsia="Times New Roman" w:hAnsi="Arial" w:cs="Arial"/>
                <w:bCs/>
                <w:sz w:val="20"/>
                <w:szCs w:val="20"/>
              </w:rPr>
              <w:t>Gudman</w:t>
            </w:r>
            <w:proofErr w:type="spellEnd"/>
            <w:r w:rsidRPr="00FC481C">
              <w:rPr>
                <w:rFonts w:ascii="Arial" w:eastAsia="Times New Roman" w:hAnsi="Arial" w:cs="Arial"/>
                <w:bCs/>
                <w:sz w:val="20"/>
                <w:szCs w:val="20"/>
              </w:rPr>
              <w:t>, M., &amp; Lopez, A. G. (2008). Factors that affect the social well-being of children with cochlear implants. Cochlear Implants International, 9(4), 199-214.</w:t>
            </w:r>
          </w:p>
          <w:p w:rsidR="006F1A79" w:rsidRPr="00B52BFA" w:rsidRDefault="006F1A79" w:rsidP="006F1A79">
            <w:pPr>
              <w:spacing w:after="0" w:line="240" w:lineRule="auto"/>
              <w:rPr>
                <w:rFonts w:ascii="Arial" w:eastAsia="Times New Roman" w:hAnsi="Arial" w:cs="Arial"/>
                <w:bCs/>
                <w:sz w:val="20"/>
                <w:szCs w:val="20"/>
                <w:lang w:val="en-ZA"/>
              </w:rPr>
            </w:pPr>
          </w:p>
        </w:tc>
      </w:tr>
      <w:tr w:rsidR="006F1A79" w:rsidRPr="00735556" w:rsidTr="005D5072">
        <w:trPr>
          <w:trHeight w:val="223"/>
        </w:trPr>
        <w:tc>
          <w:tcPr>
            <w:tcW w:w="2426" w:type="dxa"/>
            <w:gridSpan w:val="2"/>
            <w:tcBorders>
              <w:top w:val="nil"/>
              <w:left w:val="nil"/>
              <w:bottom w:val="single" w:sz="4" w:space="0" w:color="auto"/>
              <w:right w:val="nil"/>
            </w:tcBorders>
            <w:shd w:val="clear" w:color="auto" w:fill="D3DFEE"/>
          </w:tcPr>
          <w:p w:rsidR="006F1A79" w:rsidRPr="00735556" w:rsidRDefault="006F1A79" w:rsidP="006F1A79">
            <w:pPr>
              <w:spacing w:after="0" w:line="240" w:lineRule="auto"/>
              <w:rPr>
                <w:rFonts w:ascii="Arial" w:eastAsia="Times New Roman" w:hAnsi="Arial" w:cs="Arial"/>
                <w:b/>
                <w:bCs/>
                <w:sz w:val="20"/>
                <w:szCs w:val="20"/>
                <w:lang w:val="en-ZA"/>
              </w:rPr>
            </w:pPr>
            <w:r w:rsidRPr="00735556">
              <w:rPr>
                <w:rFonts w:ascii="Arial" w:eastAsia="Times New Roman" w:hAnsi="Arial" w:cs="Arial"/>
                <w:b/>
                <w:bCs/>
                <w:sz w:val="20"/>
                <w:szCs w:val="20"/>
                <w:lang w:val="en-ZA"/>
              </w:rPr>
              <w:t>Recommended Skills / Prior Learning</w:t>
            </w:r>
          </w:p>
        </w:tc>
        <w:tc>
          <w:tcPr>
            <w:tcW w:w="7213" w:type="dxa"/>
            <w:gridSpan w:val="2"/>
            <w:tcBorders>
              <w:top w:val="nil"/>
              <w:left w:val="nil"/>
              <w:bottom w:val="single" w:sz="4" w:space="0" w:color="auto"/>
              <w:right w:val="nil"/>
            </w:tcBorders>
            <w:shd w:val="clear" w:color="auto" w:fill="D3DFEE"/>
          </w:tcPr>
          <w:p w:rsidR="006F1A79" w:rsidRPr="00FC481C" w:rsidRDefault="006F1A79" w:rsidP="006F1A79">
            <w:pPr>
              <w:spacing w:after="0" w:line="240" w:lineRule="auto"/>
              <w:rPr>
                <w:rFonts w:ascii="Arial" w:eastAsia="Times New Roman" w:hAnsi="Arial" w:cs="Arial"/>
                <w:sz w:val="20"/>
                <w:szCs w:val="20"/>
                <w:lang w:val="en-ZA"/>
              </w:rPr>
            </w:pPr>
            <w:r w:rsidRPr="00FC481C">
              <w:rPr>
                <w:rFonts w:ascii="Arial" w:eastAsia="Times New Roman" w:hAnsi="Arial" w:cs="Arial"/>
                <w:sz w:val="20"/>
                <w:szCs w:val="20"/>
                <w:lang w:val="en-ZA"/>
              </w:rPr>
              <w:t>1. Psychology degree</w:t>
            </w:r>
          </w:p>
          <w:p w:rsidR="006F1A79" w:rsidRPr="00FC481C" w:rsidRDefault="006F1A79" w:rsidP="006F1A79">
            <w:pPr>
              <w:spacing w:after="0" w:line="240" w:lineRule="auto"/>
              <w:rPr>
                <w:rFonts w:ascii="Arial" w:eastAsia="Times New Roman" w:hAnsi="Arial" w:cs="Arial"/>
                <w:sz w:val="20"/>
                <w:szCs w:val="20"/>
                <w:lang w:val="en-ZA"/>
              </w:rPr>
            </w:pPr>
            <w:r w:rsidRPr="00FC481C">
              <w:rPr>
                <w:rFonts w:ascii="Arial" w:eastAsia="Times New Roman" w:hAnsi="Arial" w:cs="Arial"/>
                <w:sz w:val="20"/>
                <w:szCs w:val="20"/>
                <w:lang w:val="en-ZA"/>
              </w:rPr>
              <w:t>2. Some experience with evaluating young children</w:t>
            </w:r>
          </w:p>
          <w:p w:rsidR="006F1A79" w:rsidRPr="00FC481C" w:rsidRDefault="006F1A79" w:rsidP="006F1A79">
            <w:pPr>
              <w:spacing w:after="0" w:line="240" w:lineRule="auto"/>
              <w:rPr>
                <w:rFonts w:ascii="Arial" w:eastAsia="Times New Roman" w:hAnsi="Arial" w:cs="Arial"/>
                <w:sz w:val="20"/>
                <w:szCs w:val="20"/>
                <w:lang w:val="en-ZA"/>
              </w:rPr>
            </w:pPr>
            <w:r w:rsidRPr="00FC481C">
              <w:rPr>
                <w:rFonts w:ascii="Arial" w:eastAsia="Times New Roman" w:hAnsi="Arial" w:cs="Arial"/>
                <w:sz w:val="20"/>
                <w:szCs w:val="20"/>
                <w:lang w:val="en-ZA"/>
              </w:rPr>
              <w:t>3. Some experience of  CI</w:t>
            </w:r>
          </w:p>
          <w:p w:rsidR="006F1A79" w:rsidRPr="00B52BFA" w:rsidRDefault="006F1A79" w:rsidP="006F1A79">
            <w:pPr>
              <w:spacing w:after="0" w:line="240" w:lineRule="auto"/>
              <w:rPr>
                <w:rFonts w:ascii="Arial" w:eastAsia="Times New Roman" w:hAnsi="Arial" w:cs="Arial"/>
                <w:sz w:val="20"/>
                <w:szCs w:val="20"/>
                <w:lang w:val="en-ZA"/>
              </w:rPr>
            </w:pPr>
          </w:p>
        </w:tc>
      </w:tr>
    </w:tbl>
    <w:p w:rsidR="005D5072" w:rsidRDefault="005D5072" w:rsidP="005D5072">
      <w:pPr>
        <w:spacing w:after="0" w:line="240" w:lineRule="auto"/>
      </w:pPr>
    </w:p>
    <w:p w:rsidR="000F7CD2" w:rsidRPr="000F7CD2" w:rsidRDefault="000F7CD2" w:rsidP="000F7CD2">
      <w:pPr>
        <w:rPr>
          <w:rFonts w:ascii="Arial" w:hAnsi="Arial" w:cs="Arial"/>
          <w:sz w:val="20"/>
          <w:szCs w:val="20"/>
        </w:rPr>
      </w:pPr>
      <w:r>
        <w:rPr>
          <w:rFonts w:ascii="Arial" w:hAnsi="Arial" w:cs="Arial"/>
          <w:sz w:val="20"/>
          <w:szCs w:val="20"/>
        </w:rPr>
        <w:t xml:space="preserve">All </w:t>
      </w:r>
      <w:hyperlink r:id="rId9" w:anchor="course-detail=3" w:history="1">
        <w:r w:rsidR="00773039">
          <w:rPr>
            <w:rStyle w:val="Hyperlink"/>
            <w:rFonts w:ascii="Arial" w:hAnsi="Arial" w:cs="Arial"/>
            <w:sz w:val="20"/>
            <w:szCs w:val="20"/>
          </w:rPr>
          <w:t>application forms</w:t>
        </w:r>
      </w:hyperlink>
      <w:r w:rsidR="00773039">
        <w:t xml:space="preserve"> </w:t>
      </w:r>
      <w:r w:rsidRPr="000F7CD2">
        <w:rPr>
          <w:rFonts w:ascii="Arial" w:hAnsi="Arial" w:cs="Arial"/>
          <w:sz w:val="20"/>
          <w:szCs w:val="20"/>
        </w:rPr>
        <w:t xml:space="preserve">should be submitted by email to the doctoral degrees support officer, Tracy Rowson </w:t>
      </w:r>
      <w:r w:rsidRPr="00BF2670">
        <w:rPr>
          <w:rFonts w:ascii="Arial" w:hAnsi="Arial" w:cs="Arial"/>
          <w:color w:val="2E74B5" w:themeColor="accent1" w:themeShade="BF"/>
          <w:sz w:val="20"/>
          <w:szCs w:val="20"/>
        </w:rPr>
        <w:t>(</w:t>
      </w:r>
      <w:hyperlink r:id="rId10" w:history="1">
        <w:r w:rsidR="00BF2670">
          <w:rPr>
            <w:rStyle w:val="Hyperlink"/>
            <w:rFonts w:eastAsia="Times New Roman"/>
          </w:rPr>
          <w:t>SHSPHDStudentships2016@city.ac.uk</w:t>
        </w:r>
      </w:hyperlink>
      <w:r w:rsidR="00C76570">
        <w:rPr>
          <w:rStyle w:val="Hyperlink"/>
          <w:rFonts w:ascii="Arial" w:hAnsi="Arial" w:cs="Arial"/>
          <w:sz w:val="20"/>
          <w:szCs w:val="20"/>
        </w:rPr>
        <w:t>)</w:t>
      </w:r>
      <w:r w:rsidRPr="000F7CD2">
        <w:rPr>
          <w:rFonts w:ascii="Arial" w:hAnsi="Arial" w:cs="Arial"/>
          <w:sz w:val="20"/>
          <w:szCs w:val="20"/>
        </w:rPr>
        <w:t xml:space="preserve">. To apply for studentship funding, please include a short cover letter with your application and research proposal (based on the topic described above) and submit with your completed application form by </w:t>
      </w:r>
      <w:r w:rsidR="000C7D31">
        <w:rPr>
          <w:rFonts w:ascii="Arial" w:hAnsi="Arial" w:cs="Arial"/>
          <w:sz w:val="20"/>
          <w:szCs w:val="20"/>
        </w:rPr>
        <w:t>27</w:t>
      </w:r>
      <w:r w:rsidR="000C7D31" w:rsidRPr="000F7CD2">
        <w:rPr>
          <w:rFonts w:ascii="Arial" w:hAnsi="Arial" w:cs="Arial"/>
          <w:sz w:val="20"/>
          <w:szCs w:val="20"/>
        </w:rPr>
        <w:t xml:space="preserve"> </w:t>
      </w:r>
      <w:r w:rsidRPr="000F7CD2">
        <w:rPr>
          <w:rFonts w:ascii="Arial" w:hAnsi="Arial" w:cs="Arial"/>
          <w:sz w:val="20"/>
          <w:szCs w:val="20"/>
        </w:rPr>
        <w:t>May 2016.</w:t>
      </w:r>
    </w:p>
    <w:p w:rsidR="000F7CD2" w:rsidRPr="000F7CD2" w:rsidRDefault="000F7CD2" w:rsidP="000F7CD2">
      <w:pPr>
        <w:rPr>
          <w:rFonts w:ascii="Arial" w:hAnsi="Arial" w:cs="Arial"/>
          <w:sz w:val="20"/>
          <w:szCs w:val="20"/>
          <w:lang w:val="en-US"/>
        </w:rPr>
      </w:pPr>
      <w:r w:rsidRPr="000F7CD2">
        <w:rPr>
          <w:rFonts w:ascii="Arial" w:hAnsi="Arial" w:cs="Arial"/>
          <w:sz w:val="20"/>
          <w:szCs w:val="20"/>
          <w:lang w:val="en-US"/>
        </w:rPr>
        <w:t xml:space="preserve">City University London is a global university committed to academic excellence with a focus on business and the professions and an enviable central London location. The University is in the top five per cent of </w:t>
      </w:r>
      <w:r w:rsidRPr="000F7CD2">
        <w:rPr>
          <w:rFonts w:ascii="Arial" w:hAnsi="Arial" w:cs="Arial"/>
          <w:sz w:val="20"/>
          <w:szCs w:val="20"/>
          <w:lang w:val="en-US"/>
        </w:rPr>
        <w:lastRenderedPageBreak/>
        <w:t xml:space="preserve">universities in the world according to the </w:t>
      </w:r>
      <w:r w:rsidRPr="000F7CD2">
        <w:rPr>
          <w:rFonts w:ascii="Arial" w:hAnsi="Arial" w:cs="Arial"/>
          <w:i/>
          <w:iCs/>
          <w:sz w:val="20"/>
          <w:szCs w:val="20"/>
          <w:lang w:val="en-US"/>
        </w:rPr>
        <w:t>Times Higher Education World University Rankings</w:t>
      </w:r>
      <w:r w:rsidRPr="000F7CD2">
        <w:rPr>
          <w:rFonts w:ascii="Arial" w:hAnsi="Arial" w:cs="Arial"/>
          <w:sz w:val="20"/>
          <w:szCs w:val="20"/>
          <w:lang w:val="en-US"/>
        </w:rPr>
        <w:t xml:space="preserve"> and attracts around 19,500 students (35% at postgraduate level) from 150 countries.  It is well above the sector average for graduate employability in most of its subjects, is in the top ten in the UK for starting salaries and is the top university in London for student satisfaction.  City joins the University of London federation in 2016.</w:t>
      </w:r>
    </w:p>
    <w:p w:rsidR="001D1005" w:rsidRPr="009F495C" w:rsidRDefault="000F7CD2" w:rsidP="000F7CD2">
      <w:r w:rsidRPr="000F7CD2">
        <w:rPr>
          <w:rFonts w:ascii="Arial" w:hAnsi="Arial" w:cs="Arial"/>
          <w:sz w:val="20"/>
          <w:szCs w:val="20"/>
          <w:lang w:val="en-US"/>
        </w:rPr>
        <w:t xml:space="preserve">In the recent Research Excellence Framework, City made a greater improvement in research quality, per Funding Council research pound, than any other UK university. 40% of </w:t>
      </w:r>
      <w:proofErr w:type="gramStart"/>
      <w:r w:rsidRPr="000F7CD2">
        <w:rPr>
          <w:rFonts w:ascii="Arial" w:hAnsi="Arial" w:cs="Arial"/>
          <w:sz w:val="20"/>
          <w:szCs w:val="20"/>
          <w:lang w:val="en-US"/>
        </w:rPr>
        <w:t>its total academic staff are</w:t>
      </w:r>
      <w:proofErr w:type="gramEnd"/>
      <w:r w:rsidRPr="000F7CD2">
        <w:rPr>
          <w:rFonts w:ascii="Arial" w:hAnsi="Arial" w:cs="Arial"/>
          <w:sz w:val="20"/>
          <w:szCs w:val="20"/>
          <w:lang w:val="en-US"/>
        </w:rPr>
        <w:t xml:space="preserve"> producing research that is world-leading or internationally excellent.</w:t>
      </w:r>
    </w:p>
    <w:sectPr w:rsidR="001D1005" w:rsidRPr="009F495C" w:rsidSect="005D5072">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9" w:rsidRDefault="00D62C89" w:rsidP="00F30FCD">
      <w:pPr>
        <w:spacing w:after="0" w:line="240" w:lineRule="auto"/>
      </w:pPr>
      <w:r>
        <w:separator/>
      </w:r>
    </w:p>
  </w:endnote>
  <w:endnote w:type="continuationSeparator" w:id="0">
    <w:p w:rsidR="00D62C89" w:rsidRDefault="00D62C89" w:rsidP="00F3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9" w:rsidRDefault="00D62C89" w:rsidP="00F30FCD">
      <w:pPr>
        <w:spacing w:after="0" w:line="240" w:lineRule="auto"/>
      </w:pPr>
      <w:r>
        <w:separator/>
      </w:r>
    </w:p>
  </w:footnote>
  <w:footnote w:type="continuationSeparator" w:id="0">
    <w:p w:rsidR="00D62C89" w:rsidRDefault="00D62C89" w:rsidP="00F3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CD" w:rsidRDefault="00F30FCD">
    <w:pPr>
      <w:pStyle w:val="Header"/>
    </w:pPr>
    <w:r w:rsidRPr="00F30FCD">
      <w:rPr>
        <w:rFonts w:ascii="Arial" w:eastAsia="Calibri" w:hAnsi="Arial" w:cs="Arial"/>
        <w:noProof/>
        <w:sz w:val="20"/>
        <w:szCs w:val="20"/>
        <w:lang w:eastAsia="en-GB"/>
      </w:rPr>
      <w:drawing>
        <wp:anchor distT="0" distB="0" distL="114300" distR="114300" simplePos="0" relativeHeight="251659264" behindDoc="1" locked="0" layoutInCell="1" allowOverlap="1" wp14:anchorId="1CBB758A" wp14:editId="5E98F018">
          <wp:simplePos x="0" y="0"/>
          <wp:positionH relativeFrom="column">
            <wp:posOffset>-318052</wp:posOffset>
          </wp:positionH>
          <wp:positionV relativeFrom="paragraph">
            <wp:posOffset>-263028</wp:posOffset>
          </wp:positionV>
          <wp:extent cx="2165300" cy="719320"/>
          <wp:effectExtent l="0" t="0" r="6985" b="5080"/>
          <wp:wrapNone/>
          <wp:docPr id="1" name="Picture 1" descr="C:\Users\sbbg243\AppData\Local\Microsoft\Windows\Temporary Internet Files\Content.Word\City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bg243\AppData\Local\Microsoft\Windows\Temporary Internet Files\Content.Word\City_Logo_A4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300" cy="71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FD9"/>
    <w:multiLevelType w:val="hybridMultilevel"/>
    <w:tmpl w:val="60D4FB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CD"/>
    <w:rsid w:val="000C7D31"/>
    <w:rsid w:val="000F7CD2"/>
    <w:rsid w:val="001175AB"/>
    <w:rsid w:val="00163DC5"/>
    <w:rsid w:val="001D1005"/>
    <w:rsid w:val="002E5FD3"/>
    <w:rsid w:val="003D7DD4"/>
    <w:rsid w:val="005D5072"/>
    <w:rsid w:val="006401B2"/>
    <w:rsid w:val="006F1A79"/>
    <w:rsid w:val="00735556"/>
    <w:rsid w:val="00773039"/>
    <w:rsid w:val="007B51D3"/>
    <w:rsid w:val="00866AD8"/>
    <w:rsid w:val="0096189C"/>
    <w:rsid w:val="009F495C"/>
    <w:rsid w:val="00A369A0"/>
    <w:rsid w:val="00A8703D"/>
    <w:rsid w:val="00AD27BE"/>
    <w:rsid w:val="00B22911"/>
    <w:rsid w:val="00B97504"/>
    <w:rsid w:val="00BF2670"/>
    <w:rsid w:val="00C52E18"/>
    <w:rsid w:val="00C76570"/>
    <w:rsid w:val="00C87A22"/>
    <w:rsid w:val="00D32216"/>
    <w:rsid w:val="00D62C89"/>
    <w:rsid w:val="00D947B6"/>
    <w:rsid w:val="00E12941"/>
    <w:rsid w:val="00F30FCD"/>
    <w:rsid w:val="00F958E8"/>
    <w:rsid w:val="00FB17AA"/>
    <w:rsid w:val="00FE698F"/>
    <w:rsid w:val="00FF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FCD"/>
  </w:style>
  <w:style w:type="paragraph" w:styleId="Footer">
    <w:name w:val="footer"/>
    <w:basedOn w:val="Normal"/>
    <w:link w:val="FooterChar"/>
    <w:uiPriority w:val="99"/>
    <w:unhideWhenUsed/>
    <w:rsid w:val="00F3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FCD"/>
  </w:style>
  <w:style w:type="character" w:styleId="Hyperlink">
    <w:name w:val="Hyperlink"/>
    <w:basedOn w:val="DefaultParagraphFont"/>
    <w:uiPriority w:val="99"/>
    <w:unhideWhenUsed/>
    <w:rsid w:val="00C52E18"/>
    <w:rPr>
      <w:color w:val="0563C1" w:themeColor="hyperlink"/>
      <w:u w:val="single"/>
    </w:rPr>
  </w:style>
  <w:style w:type="paragraph" w:styleId="BalloonText">
    <w:name w:val="Balloon Text"/>
    <w:basedOn w:val="Normal"/>
    <w:link w:val="BalloonTextChar"/>
    <w:uiPriority w:val="99"/>
    <w:semiHidden/>
    <w:unhideWhenUsed/>
    <w:rsid w:val="009F4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5C"/>
    <w:rPr>
      <w:rFonts w:ascii="Segoe UI" w:hAnsi="Segoe UI" w:cs="Segoe UI"/>
      <w:sz w:val="18"/>
      <w:szCs w:val="18"/>
    </w:rPr>
  </w:style>
  <w:style w:type="character" w:styleId="FollowedHyperlink">
    <w:name w:val="FollowedHyperlink"/>
    <w:basedOn w:val="DefaultParagraphFont"/>
    <w:uiPriority w:val="99"/>
    <w:semiHidden/>
    <w:unhideWhenUsed/>
    <w:rsid w:val="00AD27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FCD"/>
  </w:style>
  <w:style w:type="paragraph" w:styleId="Footer">
    <w:name w:val="footer"/>
    <w:basedOn w:val="Normal"/>
    <w:link w:val="FooterChar"/>
    <w:uiPriority w:val="99"/>
    <w:unhideWhenUsed/>
    <w:rsid w:val="00F3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FCD"/>
  </w:style>
  <w:style w:type="character" w:styleId="Hyperlink">
    <w:name w:val="Hyperlink"/>
    <w:basedOn w:val="DefaultParagraphFont"/>
    <w:uiPriority w:val="99"/>
    <w:unhideWhenUsed/>
    <w:rsid w:val="00C52E18"/>
    <w:rPr>
      <w:color w:val="0563C1" w:themeColor="hyperlink"/>
      <w:u w:val="single"/>
    </w:rPr>
  </w:style>
  <w:style w:type="paragraph" w:styleId="BalloonText">
    <w:name w:val="Balloon Text"/>
    <w:basedOn w:val="Normal"/>
    <w:link w:val="BalloonTextChar"/>
    <w:uiPriority w:val="99"/>
    <w:semiHidden/>
    <w:unhideWhenUsed/>
    <w:rsid w:val="009F4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5C"/>
    <w:rPr>
      <w:rFonts w:ascii="Segoe UI" w:hAnsi="Segoe UI" w:cs="Segoe UI"/>
      <w:sz w:val="18"/>
      <w:szCs w:val="18"/>
    </w:rPr>
  </w:style>
  <w:style w:type="character" w:styleId="FollowedHyperlink">
    <w:name w:val="FollowedHyperlink"/>
    <w:basedOn w:val="DefaultParagraphFont"/>
    <w:uiPriority w:val="99"/>
    <w:semiHidden/>
    <w:unhideWhenUsed/>
    <w:rsid w:val="00AD2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rgan@city.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SPHDStudentships2016@city.ac.uk" TargetMode="External"/><Relationship Id="rId4" Type="http://schemas.openxmlformats.org/officeDocument/2006/relationships/settings" Target="settings.xml"/><Relationship Id="rId9" Type="http://schemas.openxmlformats.org/officeDocument/2006/relationships/hyperlink" Target="http://www.city.ac.uk/courses/research-degrees/research-degrees-at-the-school-of-health-sci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Welton, Alison</dc:creator>
  <cp:lastModifiedBy>Morgan, Gary</cp:lastModifiedBy>
  <cp:revision>2</cp:revision>
  <cp:lastPrinted>2016-04-25T10:00:00Z</cp:lastPrinted>
  <dcterms:created xsi:type="dcterms:W3CDTF">2016-05-23T10:50:00Z</dcterms:created>
  <dcterms:modified xsi:type="dcterms:W3CDTF">2016-05-23T10:50:00Z</dcterms:modified>
</cp:coreProperties>
</file>